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57CE" w14:textId="27C0D06C" w:rsidR="004A7F68" w:rsidRPr="00742681" w:rsidRDefault="00000000" w:rsidP="004A7F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Fonts w:eastAsia="Times New Roman"/>
          <w:bdr w:val="none" w:sz="0" w:space="0" w:color="auto"/>
        </w:rPr>
      </w:pPr>
      <w:bookmarkStart w:id="0" w:name="_Hlk117690901"/>
      <w:r w:rsidRPr="00742681">
        <w:rPr>
          <w:rFonts w:eastAsia="Times New Roman"/>
          <w:bdr w:val="none" w:sz="0" w:space="0" w:color="auto"/>
        </w:rPr>
        <w:t xml:space="preserve">IN THE CIRCUIT COURT OF </w:t>
      </w:r>
      <w:r w:rsidR="008F20CF">
        <w:rPr>
          <w:rFonts w:eastAsia="Times New Roman"/>
          <w:bdr w:val="none" w:sz="0" w:space="0" w:color="auto"/>
        </w:rPr>
        <w:t>…</w:t>
      </w:r>
      <w:r w:rsidRPr="00742681">
        <w:rPr>
          <w:rFonts w:eastAsia="Times New Roman"/>
          <w:bdr w:val="none" w:sz="0" w:space="0" w:color="auto"/>
        </w:rPr>
        <w:t xml:space="preserve"> COUNTY</w:t>
      </w:r>
    </w:p>
    <w:p w14:paraId="678B5180" w14:textId="534EE369" w:rsidR="004A7F68" w:rsidRPr="00742681" w:rsidRDefault="00000000" w:rsidP="004A7F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 xml:space="preserve">STATE OF </w:t>
      </w:r>
      <w:r w:rsidR="008F20CF">
        <w:rPr>
          <w:rFonts w:eastAsia="Times New Roman"/>
          <w:bdr w:val="none" w:sz="0" w:space="0" w:color="auto"/>
        </w:rPr>
        <w:t>…</w:t>
      </w:r>
    </w:p>
    <w:p w14:paraId="66C28945" w14:textId="77777777" w:rsidR="004A7F68" w:rsidRPr="00742681" w:rsidRDefault="004A7F68" w:rsidP="004A7F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Times New Roman"/>
          <w:bdr w:val="none" w:sz="0" w:space="0" w:color="auto"/>
        </w:rPr>
      </w:pPr>
    </w:p>
    <w:bookmarkEnd w:id="0"/>
    <w:p w14:paraId="5635C6A3" w14:textId="514AFA85" w:rsidR="003F145B" w:rsidRPr="00742681" w:rsidRDefault="0054026D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>,</w:t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68122D7C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1C67D8D2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56F5C3E8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ab/>
        <w:t>Plaintiff,</w:t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2D699065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45D548DC" w14:textId="1874C13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>v.</w:t>
      </w: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  <w:r w:rsidRPr="00742681">
        <w:rPr>
          <w:rFonts w:eastAsia="Times New Roman"/>
          <w:bdr w:val="none" w:sz="0" w:space="0" w:color="auto"/>
        </w:rPr>
        <w:tab/>
        <w:t xml:space="preserve">Case No. </w:t>
      </w:r>
      <w:r w:rsidRPr="00742681">
        <w:rPr>
          <w:rFonts w:eastAsia="Times New Roman"/>
          <w:bdr w:val="none" w:sz="0" w:space="0" w:color="auto"/>
        </w:rPr>
        <w:tab/>
      </w:r>
    </w:p>
    <w:p w14:paraId="2258F56B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dr w:val="none" w:sz="0" w:space="0" w:color="auto"/>
        </w:rPr>
      </w:pP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</w:p>
    <w:p w14:paraId="49CBC703" w14:textId="52252A1B" w:rsidR="003F145B" w:rsidRPr="00742681" w:rsidRDefault="0054026D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Cs/>
          <w:bdr w:val="none" w:sz="0" w:space="0" w:color="auto"/>
        </w:rPr>
      </w:pPr>
      <w:r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dr w:val="none" w:sz="0" w:space="0" w:color="auto"/>
        </w:rPr>
        <w:tab/>
        <w:t>)</w:t>
      </w:r>
      <w:r w:rsidRPr="00742681">
        <w:rPr>
          <w:rFonts w:eastAsia="Times New Roman"/>
          <w:bdr w:val="none" w:sz="0" w:space="0" w:color="auto"/>
        </w:rPr>
        <w:tab/>
      </w:r>
      <w:r w:rsidRPr="00742681">
        <w:rPr>
          <w:rFonts w:eastAsia="Times New Roman"/>
          <w:bCs/>
          <w:bdr w:val="none" w:sz="0" w:space="0" w:color="auto"/>
        </w:rPr>
        <w:t xml:space="preserve">Division No. </w:t>
      </w:r>
      <w:r w:rsidRPr="00742681">
        <w:rPr>
          <w:rFonts w:eastAsia="Times New Roman"/>
          <w:bCs/>
          <w:bdr w:val="none" w:sz="0" w:space="0" w:color="auto"/>
        </w:rPr>
        <w:tab/>
      </w:r>
    </w:p>
    <w:p w14:paraId="299EA053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Cs/>
          <w:bdr w:val="none" w:sz="0" w:space="0" w:color="auto"/>
        </w:rPr>
      </w:pPr>
      <w:r w:rsidRPr="00742681">
        <w:rPr>
          <w:rFonts w:eastAsia="Times New Roman"/>
          <w:bCs/>
          <w:bdr w:val="none" w:sz="0" w:space="0" w:color="auto"/>
        </w:rPr>
        <w:tab/>
      </w:r>
      <w:r w:rsidRPr="00742681">
        <w:rPr>
          <w:rFonts w:eastAsia="Times New Roman"/>
          <w:bCs/>
          <w:bdr w:val="none" w:sz="0" w:space="0" w:color="auto"/>
        </w:rPr>
        <w:tab/>
        <w:t>)</w:t>
      </w:r>
    </w:p>
    <w:p w14:paraId="457948A6" w14:textId="77777777" w:rsidR="003F145B" w:rsidRPr="00742681" w:rsidRDefault="00000000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Cs/>
          <w:bdr w:val="none" w:sz="0" w:space="0" w:color="auto"/>
        </w:rPr>
      </w:pPr>
      <w:r w:rsidRPr="00742681">
        <w:rPr>
          <w:rFonts w:eastAsia="Times New Roman"/>
          <w:bCs/>
          <w:bdr w:val="none" w:sz="0" w:space="0" w:color="auto"/>
        </w:rPr>
        <w:tab/>
      </w:r>
      <w:r w:rsidRPr="00742681">
        <w:rPr>
          <w:rFonts w:eastAsia="Times New Roman"/>
          <w:bCs/>
          <w:bdr w:val="none" w:sz="0" w:space="0" w:color="auto"/>
        </w:rPr>
        <w:tab/>
        <w:t>)</w:t>
      </w:r>
    </w:p>
    <w:p w14:paraId="58E4E07E" w14:textId="77777777" w:rsidR="003F145B" w:rsidRDefault="00000000" w:rsidP="003F145B">
      <w:pPr>
        <w:widowControl w:val="0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  <w:tab w:val="left" w:pos="4500"/>
        </w:tabs>
        <w:spacing w:line="240" w:lineRule="auto"/>
        <w:rPr>
          <w:rFonts w:eastAsia="Times New Roman"/>
          <w:bCs/>
          <w:bdr w:val="none" w:sz="0" w:space="0" w:color="auto"/>
        </w:rPr>
      </w:pPr>
      <w:r w:rsidRPr="00742681">
        <w:rPr>
          <w:rFonts w:eastAsia="Times New Roman"/>
          <w:bCs/>
          <w:bdr w:val="none" w:sz="0" w:space="0" w:color="auto"/>
        </w:rPr>
        <w:tab/>
        <w:t>Defendants.</w:t>
      </w:r>
      <w:r w:rsidRPr="00742681">
        <w:rPr>
          <w:rFonts w:eastAsia="Times New Roman"/>
          <w:bCs/>
          <w:bdr w:val="none" w:sz="0" w:space="0" w:color="auto"/>
        </w:rPr>
        <w:tab/>
        <w:t>)</w:t>
      </w:r>
    </w:p>
    <w:p w14:paraId="5F8539F5" w14:textId="77777777" w:rsidR="003F145B" w:rsidRDefault="003F145B" w:rsidP="003F14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60"/>
          <w:tab w:val="left" w:pos="4320"/>
        </w:tabs>
        <w:spacing w:line="240" w:lineRule="auto"/>
        <w:rPr>
          <w:rFonts w:eastAsia="Times New Roman"/>
          <w:bCs/>
          <w:bdr w:val="none" w:sz="0" w:space="0" w:color="auto"/>
        </w:rPr>
      </w:pPr>
    </w:p>
    <w:p w14:paraId="55658128" w14:textId="77777777" w:rsidR="003F145B" w:rsidRDefault="003F145B" w:rsidP="003F145B">
      <w:pPr>
        <w:pStyle w:val="Body"/>
        <w:rPr>
          <w:rFonts w:eastAsia="Times New Roman" w:cs="Times New Roman"/>
          <w:szCs w:val="24"/>
        </w:rPr>
      </w:pPr>
    </w:p>
    <w:p w14:paraId="45557E9F" w14:textId="78195A9C" w:rsidR="004A7F68" w:rsidRDefault="00000000" w:rsidP="004A7F68">
      <w:pPr>
        <w:spacing w:after="24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AFFIFDAVIT OF </w:t>
      </w:r>
      <w:r w:rsidR="00DB4D71">
        <w:rPr>
          <w:b/>
          <w:u w:val="single"/>
        </w:rPr>
        <w:t>…</w:t>
      </w:r>
      <w:r w:rsidR="00A23D0C" w:rsidRPr="00A23D0C">
        <w:rPr>
          <w:b/>
          <w:u w:val="single"/>
        </w:rPr>
        <w:t xml:space="preserve"> </w:t>
      </w:r>
      <w:r>
        <w:rPr>
          <w:b/>
          <w:u w:val="single"/>
        </w:rPr>
        <w:t>IN SUPPORT OF THE APPOINTMENT OF A RECEIVER</w:t>
      </w:r>
    </w:p>
    <w:p w14:paraId="7BE763A3" w14:textId="79C88A84" w:rsidR="004A7F68" w:rsidRDefault="00000000" w:rsidP="004A7F68">
      <w:r>
        <w:tab/>
        <w:t>COMES NOW</w:t>
      </w:r>
      <w:r w:rsidRPr="000145C4">
        <w:rPr>
          <w:bCs/>
        </w:rPr>
        <w:t xml:space="preserve"> </w:t>
      </w:r>
      <w:r w:rsidR="00DB4D71">
        <w:rPr>
          <w:bCs/>
        </w:rPr>
        <w:t>…</w:t>
      </w:r>
      <w:r>
        <w:t>, being duly sworn, states as follows:</w:t>
      </w:r>
    </w:p>
    <w:p w14:paraId="76E66829" w14:textId="77777777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 am over twenty-one years of age and am otherwise competent to testify as to the matters set forth herein.  I have personal knowledge of the matters set forth herein.</w:t>
      </w:r>
    </w:p>
    <w:p w14:paraId="0036E828" w14:textId="5F730A1B" w:rsidR="004A7F68" w:rsidRPr="003D3167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 w:rsidRPr="003D3167">
        <w:rPr>
          <w:rFonts w:cs="Times New Roman"/>
          <w:szCs w:val="24"/>
        </w:rPr>
        <w:t xml:space="preserve">I am </w:t>
      </w:r>
      <w:r w:rsidRPr="003D3167">
        <w:t xml:space="preserve">the </w:t>
      </w:r>
      <w:r w:rsidR="00DB4D71">
        <w:t>….</w:t>
      </w:r>
      <w:r w:rsidRPr="003D3167">
        <w:t xml:space="preserve"> (“</w:t>
      </w:r>
      <w:r w:rsidR="00ED2F2C">
        <w:t>The Firm</w:t>
      </w:r>
      <w:r w:rsidRPr="003D3167">
        <w:t>” or “Receiver”), w</w:t>
      </w:r>
      <w:r w:rsidR="00F4385A">
        <w:t xml:space="preserve">hose </w:t>
      </w:r>
      <w:r w:rsidR="00DB4D71">
        <w:t>team has …</w:t>
      </w:r>
      <w:r w:rsidRPr="003D3167">
        <w:t xml:space="preserve"> </w:t>
      </w:r>
      <w:r w:rsidR="00DB4D71">
        <w:t>(insert a bit on experience of firm)</w:t>
      </w:r>
      <w:r w:rsidRPr="003D3167">
        <w:t xml:space="preserve"> </w:t>
      </w:r>
    </w:p>
    <w:p w14:paraId="6D5F13E1" w14:textId="26D78DAA" w:rsidR="00ED2F2C" w:rsidRDefault="00000000" w:rsidP="00ED2F2C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am familiar with the matters set forth herein and make this Declaration in support of the </w:t>
      </w:r>
      <w:r w:rsidR="003F145B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ppointment of a Receiver. </w:t>
      </w:r>
      <w:bookmarkStart w:id="1" w:name="_Hlk117754706"/>
    </w:p>
    <w:p w14:paraId="0282BD98" w14:textId="0CDF5964" w:rsidR="004A7F68" w:rsidRPr="00ED2F2C" w:rsidRDefault="00000000" w:rsidP="00ED2F2C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 w:rsidRPr="00ED2F2C">
        <w:t xml:space="preserve">I </w:t>
      </w:r>
      <w:bookmarkStart w:id="2" w:name="_Hlk509842421"/>
      <w:r w:rsidRPr="00ED2F2C">
        <w:t>am an experienced professional and am familiar with the issues expected to be</w:t>
      </w:r>
      <w:r w:rsidR="00ED2F2C" w:rsidRPr="00ED2F2C">
        <w:t xml:space="preserve"> </w:t>
      </w:r>
      <w:r w:rsidRPr="00ED2F2C">
        <w:t xml:space="preserve">encountered by the Receiver in this matter.  </w:t>
      </w:r>
      <w:r w:rsidR="00DB4D71">
        <w:t>(insert info on personal experience)</w:t>
      </w:r>
    </w:p>
    <w:bookmarkEnd w:id="1"/>
    <w:p w14:paraId="6CB02FFB" w14:textId="43495227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eastAsia="Times New Roman" w:cs="Times New Roman"/>
          <w:color w:val="212121"/>
          <w:szCs w:val="24"/>
        </w:rPr>
      </w:pPr>
      <w:r>
        <w:rPr>
          <w:rFonts w:eastAsia="Times New Roman" w:cs="Times New Roman"/>
          <w:color w:val="212121"/>
          <w:szCs w:val="24"/>
        </w:rPr>
        <w:t xml:space="preserve">In addition, I expect to seek authority </w:t>
      </w:r>
      <w:r w:rsidR="00ED2F2C">
        <w:rPr>
          <w:rFonts w:eastAsia="Times New Roman" w:cs="Times New Roman"/>
          <w:color w:val="212121"/>
          <w:szCs w:val="24"/>
        </w:rPr>
        <w:t>from</w:t>
      </w:r>
      <w:r>
        <w:rPr>
          <w:rFonts w:eastAsia="Times New Roman" w:cs="Times New Roman"/>
          <w:color w:val="212121"/>
          <w:szCs w:val="24"/>
        </w:rPr>
        <w:t xml:space="preserve"> this court to engage </w:t>
      </w:r>
      <w:r w:rsidR="0054026D">
        <w:rPr>
          <w:rFonts w:eastAsia="Times New Roman" w:cs="Times New Roman"/>
          <w:color w:val="212121"/>
          <w:szCs w:val="24"/>
        </w:rPr>
        <w:t>…</w:t>
      </w:r>
      <w:r>
        <w:rPr>
          <w:rFonts w:eastAsia="Times New Roman" w:cs="Times New Roman"/>
          <w:color w:val="212121"/>
          <w:szCs w:val="24"/>
        </w:rPr>
        <w:t xml:space="preserve"> and the law firm of </w:t>
      </w:r>
      <w:r w:rsidR="0054026D">
        <w:rPr>
          <w:rFonts w:eastAsia="Times New Roman" w:cs="Times New Roman"/>
          <w:color w:val="212121"/>
          <w:szCs w:val="24"/>
        </w:rPr>
        <w:t>…</w:t>
      </w:r>
      <w:r>
        <w:rPr>
          <w:rFonts w:eastAsia="Times New Roman" w:cs="Times New Roman"/>
          <w:color w:val="212121"/>
          <w:szCs w:val="24"/>
        </w:rPr>
        <w:t xml:space="preserve"> (the “</w:t>
      </w:r>
      <w:r w:rsidR="00ED2F2C">
        <w:rPr>
          <w:rFonts w:eastAsia="Times New Roman" w:cs="Times New Roman"/>
          <w:color w:val="212121"/>
          <w:szCs w:val="24"/>
        </w:rPr>
        <w:t>Counsel</w:t>
      </w:r>
      <w:r>
        <w:rPr>
          <w:rFonts w:eastAsia="Times New Roman" w:cs="Times New Roman"/>
          <w:color w:val="212121"/>
          <w:szCs w:val="24"/>
        </w:rPr>
        <w:t>”) both of whom are experienced in the representation of receivers.</w:t>
      </w:r>
      <w:bookmarkEnd w:id="2"/>
    </w:p>
    <w:p w14:paraId="3E2DA021" w14:textId="3A904E80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eastAsiaTheme="minorHAnsi" w:cs="Times New Roman"/>
          <w:color w:val="auto"/>
          <w:szCs w:val="24"/>
        </w:rPr>
      </w:pPr>
      <w:r>
        <w:rPr>
          <w:rFonts w:cs="Times New Roman"/>
          <w:szCs w:val="24"/>
        </w:rPr>
        <w:t xml:space="preserve">My standard hourly rate is </w:t>
      </w:r>
      <w:r w:rsidRPr="009070A1">
        <w:rPr>
          <w:rFonts w:cs="Times New Roman"/>
          <w:szCs w:val="24"/>
        </w:rPr>
        <w:t>$</w:t>
      </w:r>
      <w:r w:rsidR="00DB4D71">
        <w:rPr>
          <w:rFonts w:cs="Times New Roman"/>
          <w:szCs w:val="24"/>
        </w:rPr>
        <w:t>xxx</w:t>
      </w:r>
      <w:r w:rsidR="00F4385A">
        <w:rPr>
          <w:rFonts w:cs="Times New Roman"/>
          <w:szCs w:val="24"/>
        </w:rPr>
        <w:t>.00</w:t>
      </w:r>
      <w:r w:rsidR="00ED2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 hour, which is a reasonable fee amongst receivers with my experience and credentials in the area.</w:t>
      </w:r>
    </w:p>
    <w:p w14:paraId="7764EAC6" w14:textId="32E2724D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Neither I nor </w:t>
      </w:r>
      <w:r w:rsidR="00ED2F2C">
        <w:t xml:space="preserve">The Firm </w:t>
      </w:r>
      <w:r>
        <w:t>are</w:t>
      </w:r>
      <w:r>
        <w:rPr>
          <w:rFonts w:cs="Times New Roman"/>
          <w:szCs w:val="24"/>
        </w:rPr>
        <w:t xml:space="preserve"> a party to this action and we do not have a conflict of interest with respect to any of the parties in this case.</w:t>
      </w:r>
    </w:p>
    <w:p w14:paraId="758FB77F" w14:textId="328A9454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Neither I nor </w:t>
      </w:r>
      <w:r w:rsidR="00ED2F2C">
        <w:t>The Firm</w:t>
      </w:r>
      <w:r>
        <w:rPr>
          <w:rFonts w:cs="Times New Roman"/>
          <w:szCs w:val="24"/>
        </w:rPr>
        <w:t xml:space="preserve"> have ever been found guilty of a felony or any other crime involving moral turpitude.</w:t>
      </w:r>
    </w:p>
    <w:p w14:paraId="257F6FDC" w14:textId="5DDDF3EB" w:rsidR="004A7F68" w:rsidRPr="00BC2DEF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 w:rsidRPr="00BC2DEF">
        <w:rPr>
          <w:rFonts w:cs="Times New Roman"/>
          <w:szCs w:val="24"/>
        </w:rPr>
        <w:t xml:space="preserve">The </w:t>
      </w:r>
      <w:r w:rsidR="00ED2F2C" w:rsidRPr="00BC2DEF">
        <w:rPr>
          <w:rFonts w:cs="Times New Roman"/>
          <w:szCs w:val="24"/>
        </w:rPr>
        <w:t>Counsel</w:t>
      </w:r>
      <w:r w:rsidRPr="00BC2DEF">
        <w:rPr>
          <w:rFonts w:cs="Times New Roman"/>
          <w:szCs w:val="24"/>
        </w:rPr>
        <w:t xml:space="preserve"> I expect to engage is not a party to this case.</w:t>
      </w:r>
    </w:p>
    <w:p w14:paraId="24F313FB" w14:textId="4E144413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Neither I, nor the Firm is a parent, grandparent, grandchild, sibling, partner, director, officer, agent, attorney, employee, secured or unsecured creditor or lienor of, or holder of any equity interest, of </w:t>
      </w:r>
      <w:r w:rsidR="003F145B">
        <w:rPr>
          <w:rFonts w:cs="Times New Roman"/>
          <w:szCs w:val="24"/>
        </w:rPr>
        <w:t>any party to this litigation</w:t>
      </w:r>
      <w:r>
        <w:rPr>
          <w:rFonts w:cs="Times New Roman"/>
          <w:szCs w:val="24"/>
        </w:rPr>
        <w:t>.</w:t>
      </w:r>
    </w:p>
    <w:p w14:paraId="1C523B7C" w14:textId="55D357D8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Neither I</w:t>
      </w:r>
      <w:r w:rsidR="00ED2F2C">
        <w:rPr>
          <w:rFonts w:cs="Times New Roman"/>
          <w:szCs w:val="24"/>
        </w:rPr>
        <w:t xml:space="preserve"> nor The Firm </w:t>
      </w:r>
      <w:r>
        <w:rPr>
          <w:rFonts w:cs="Times New Roman"/>
          <w:szCs w:val="24"/>
        </w:rPr>
        <w:t xml:space="preserve">is controlled by </w:t>
      </w:r>
      <w:r w:rsidR="003F145B">
        <w:rPr>
          <w:rFonts w:cs="Times New Roman"/>
          <w:szCs w:val="24"/>
        </w:rPr>
        <w:t>any party to this litigation</w:t>
      </w:r>
      <w:r>
        <w:rPr>
          <w:rFonts w:cs="Times New Roman"/>
          <w:szCs w:val="24"/>
        </w:rPr>
        <w:t>.</w:t>
      </w:r>
    </w:p>
    <w:p w14:paraId="19C0B979" w14:textId="3CA0B791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Neither I</w:t>
      </w:r>
      <w:r w:rsidR="00ED2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nor the Firm is an agent, affiliate, or attorney of any disqualified person.</w:t>
      </w:r>
    </w:p>
    <w:p w14:paraId="11981DFE" w14:textId="3044638A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Neither I</w:t>
      </w:r>
      <w:r w:rsidR="00ED2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nor the Firm has an interest materially adverse to the interests of persons to be affected by the receivership generally.</w:t>
      </w:r>
    </w:p>
    <w:p w14:paraId="13C3543F" w14:textId="2E783C0C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Neither I</w:t>
      </w:r>
      <w:r w:rsidR="00ED2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nor the Firm is a sheriff of any county.</w:t>
      </w:r>
    </w:p>
    <w:p w14:paraId="4783A67D" w14:textId="1C4268AD" w:rsidR="004A7F68" w:rsidRDefault="00000000" w:rsidP="004A7F68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 all of the cases in which I</w:t>
      </w:r>
      <w:r w:rsidR="00ED2F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 the Firm has served as receiver or other fiduciary, no one has ever made a claim against a bond that I was required to post in connection with the engagement.</w:t>
      </w:r>
    </w:p>
    <w:p w14:paraId="2096ECB1" w14:textId="77777777" w:rsidR="004A7F68" w:rsidRPr="00E15FE0" w:rsidRDefault="00000000" w:rsidP="004A7F68">
      <w:pPr>
        <w:pStyle w:val="BodyText"/>
        <w:keepNext/>
        <w:keepLines/>
      </w:pPr>
      <w:r w:rsidRPr="00E15FE0">
        <w:t>FURTHER AFFIANT SAYETH NAUGHT.</w:t>
      </w:r>
    </w:p>
    <w:p w14:paraId="59030FA0" w14:textId="77777777" w:rsidR="004A7F68" w:rsidRPr="000145C4" w:rsidRDefault="004A7F68" w:rsidP="004A7F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</w:pPr>
    </w:p>
    <w:p w14:paraId="657B5858" w14:textId="77777777" w:rsidR="004A7F68" w:rsidRDefault="00000000" w:rsidP="004A7F68">
      <w:pPr>
        <w:spacing w:line="240" w:lineRule="auto"/>
        <w:ind w:left="4320" w:firstLine="720"/>
        <w:jc w:val="both"/>
      </w:pPr>
      <w:r>
        <w:t>________________________________</w:t>
      </w:r>
    </w:p>
    <w:p w14:paraId="3C1C9671" w14:textId="7A12F2FB" w:rsidR="004A7F68" w:rsidRDefault="00DB4D71" w:rsidP="004A7F68">
      <w:pPr>
        <w:spacing w:line="240" w:lineRule="auto"/>
        <w:ind w:left="4320" w:firstLine="720"/>
        <w:jc w:val="both"/>
      </w:pPr>
      <w:r>
        <w:rPr>
          <w:bCs/>
        </w:rPr>
        <w:t>Name</w:t>
      </w:r>
    </w:p>
    <w:p w14:paraId="2FC44578" w14:textId="77777777" w:rsidR="004A7F68" w:rsidRDefault="004A7F68" w:rsidP="004A7F68">
      <w:pPr>
        <w:spacing w:line="240" w:lineRule="auto"/>
        <w:jc w:val="both"/>
      </w:pPr>
    </w:p>
    <w:p w14:paraId="17A9CCF6" w14:textId="4C825825" w:rsidR="004A7F68" w:rsidRDefault="00000000" w:rsidP="004A7F68">
      <w:pPr>
        <w:spacing w:line="240" w:lineRule="auto"/>
        <w:jc w:val="both"/>
      </w:pPr>
      <w:r>
        <w:t xml:space="preserve">Sworn before me on this ____ day of </w:t>
      </w:r>
      <w:r w:rsidR="00B93115">
        <w:t>November</w:t>
      </w:r>
      <w:r>
        <w:t>, 20</w:t>
      </w:r>
      <w:r w:rsidR="00DB4D71">
        <w:t>xx</w:t>
      </w:r>
      <w:r>
        <w:t>.</w:t>
      </w:r>
    </w:p>
    <w:p w14:paraId="6828ADF7" w14:textId="77777777" w:rsidR="004A7F68" w:rsidRDefault="004A7F68" w:rsidP="004A7F68">
      <w:pPr>
        <w:spacing w:line="240" w:lineRule="auto"/>
        <w:jc w:val="both"/>
      </w:pPr>
    </w:p>
    <w:p w14:paraId="7BA6CA33" w14:textId="77777777" w:rsidR="004A7F68" w:rsidRDefault="004A7F68" w:rsidP="004A7F68">
      <w:pPr>
        <w:spacing w:line="240" w:lineRule="auto"/>
        <w:jc w:val="both"/>
      </w:pPr>
    </w:p>
    <w:p w14:paraId="48A7EED4" w14:textId="77777777" w:rsidR="004A7F68" w:rsidRDefault="004A7F68" w:rsidP="004A7F68">
      <w:pPr>
        <w:spacing w:line="240" w:lineRule="auto"/>
        <w:jc w:val="both"/>
      </w:pPr>
    </w:p>
    <w:p w14:paraId="6D820EDC" w14:textId="77777777" w:rsidR="004A7F68" w:rsidRDefault="00000000" w:rsidP="004A7F68">
      <w:pPr>
        <w:spacing w:line="240" w:lineRule="auto"/>
        <w:jc w:val="both"/>
      </w:pPr>
      <w:r>
        <w:t>_________________________</w:t>
      </w:r>
    </w:p>
    <w:p w14:paraId="4367E375" w14:textId="7D8D7CCE" w:rsidR="009413B9" w:rsidRDefault="00000000" w:rsidP="00DB4D71">
      <w:pPr>
        <w:spacing w:line="240" w:lineRule="auto"/>
        <w:jc w:val="both"/>
      </w:pPr>
      <w:r>
        <w:t>Notary Publi</w:t>
      </w:r>
      <w:r w:rsidR="00DB4D71">
        <w:t>c</w:t>
      </w:r>
    </w:p>
    <w:sectPr w:rsidR="009413B9" w:rsidSect="006A169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2A5C" w14:textId="77777777" w:rsidR="006C05C5" w:rsidRDefault="006C05C5">
      <w:pPr>
        <w:spacing w:line="240" w:lineRule="auto"/>
      </w:pPr>
      <w:r>
        <w:separator/>
      </w:r>
    </w:p>
  </w:endnote>
  <w:endnote w:type="continuationSeparator" w:id="0">
    <w:p w14:paraId="5385CBE8" w14:textId="77777777" w:rsidR="006C05C5" w:rsidRDefault="006C0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3A96" w14:textId="29124411" w:rsidR="00D465F1" w:rsidRPr="00825471" w:rsidRDefault="00825471" w:rsidP="00825471">
    <w:pPr>
      <w:pStyle w:val="Footer"/>
    </w:pPr>
    <w:r w:rsidRPr="00825471">
      <w:tab/>
    </w:r>
    <w:sdt>
      <w:sdtPr>
        <w:rPr>
          <w:noProof/>
        </w:rPr>
        <w:id w:val="-1557007117"/>
        <w:docPartObj>
          <w:docPartGallery w:val="Page Numbers (Bottom of Page)"/>
          <w:docPartUnique/>
        </w:docPartObj>
      </w:sdtPr>
      <w:sdtContent>
        <w:r w:rsidRPr="00825471">
          <w:fldChar w:fldCharType="begin"/>
        </w:r>
        <w:r w:rsidRPr="00825471">
          <w:instrText xml:space="preserve"> PAGE   \* MERGEFORMAT </w:instrText>
        </w:r>
        <w:r w:rsidRPr="00825471">
          <w:fldChar w:fldCharType="separate"/>
        </w:r>
        <w:r w:rsidRPr="00825471">
          <w:rPr>
            <w:noProof/>
          </w:rPr>
          <w:t>3</w:t>
        </w:r>
        <w:r w:rsidRPr="0082547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A442" w14:textId="01D91FC6" w:rsidR="00E23898" w:rsidRPr="00825471" w:rsidRDefault="00000000" w:rsidP="00825471">
    <w:pPr>
      <w:pStyle w:val="Footer"/>
    </w:pPr>
    <w:r w:rsidRPr="003F145B">
      <w:rPr>
        <w:noProof/>
        <w:sz w:val="16"/>
      </w:rPr>
      <w:t>{23043/00000/3577737.DOCX.}</w:t>
    </w:r>
    <w:r w:rsidR="00825471" w:rsidRPr="008254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FCB5" w14:textId="77777777" w:rsidR="006C05C5" w:rsidRDefault="006C05C5">
      <w:pPr>
        <w:spacing w:line="240" w:lineRule="auto"/>
      </w:pPr>
      <w:r>
        <w:separator/>
      </w:r>
    </w:p>
  </w:footnote>
  <w:footnote w:type="continuationSeparator" w:id="0">
    <w:p w14:paraId="682CE6F9" w14:textId="77777777" w:rsidR="006C05C5" w:rsidRDefault="006C0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CFA3" w14:textId="77777777" w:rsidR="0087504A" w:rsidRPr="000E33C2" w:rsidRDefault="0087504A" w:rsidP="000E33C2">
    <w:pPr>
      <w:pStyle w:val="Header"/>
      <w:jc w:val="right"/>
      <w:rPr>
        <w:b/>
        <w:color w:val="1F4E79"/>
      </w:rPr>
    </w:pPr>
  </w:p>
  <w:p w14:paraId="7F05A403" w14:textId="77777777" w:rsidR="00D465F1" w:rsidRDefault="00D465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6EDD" w14:textId="77777777" w:rsidR="0087504A" w:rsidRPr="000E33C2" w:rsidRDefault="00000000" w:rsidP="00BF6214">
    <w:pPr>
      <w:pStyle w:val="Header"/>
      <w:jc w:val="right"/>
      <w:rPr>
        <w:b/>
        <w:color w:val="1F4E79"/>
      </w:rPr>
    </w:pPr>
    <w:r w:rsidRPr="00FE709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750D9"/>
    <w:multiLevelType w:val="hybridMultilevel"/>
    <w:tmpl w:val="6CC8C078"/>
    <w:lvl w:ilvl="0" w:tplc="7F822AA8">
      <w:start w:val="1"/>
      <w:numFmt w:val="decimal"/>
      <w:lvlText w:val="%1."/>
      <w:lvlJc w:val="left"/>
      <w:pPr>
        <w:ind w:left="1080" w:hanging="360"/>
      </w:pPr>
    </w:lvl>
    <w:lvl w:ilvl="1" w:tplc="DD20BC42">
      <w:start w:val="1"/>
      <w:numFmt w:val="lowerLetter"/>
      <w:lvlText w:val="%2."/>
      <w:lvlJc w:val="left"/>
      <w:pPr>
        <w:ind w:left="1800" w:hanging="360"/>
      </w:pPr>
    </w:lvl>
    <w:lvl w:ilvl="2" w:tplc="CDACD504">
      <w:start w:val="1"/>
      <w:numFmt w:val="lowerRoman"/>
      <w:lvlText w:val="%3."/>
      <w:lvlJc w:val="right"/>
      <w:pPr>
        <w:ind w:left="2520" w:hanging="180"/>
      </w:pPr>
    </w:lvl>
    <w:lvl w:ilvl="3" w:tplc="B832E4C4">
      <w:start w:val="1"/>
      <w:numFmt w:val="decimal"/>
      <w:lvlText w:val="%4."/>
      <w:lvlJc w:val="left"/>
      <w:pPr>
        <w:ind w:left="3240" w:hanging="360"/>
      </w:pPr>
    </w:lvl>
    <w:lvl w:ilvl="4" w:tplc="E7368B9C">
      <w:start w:val="1"/>
      <w:numFmt w:val="lowerLetter"/>
      <w:lvlText w:val="%5."/>
      <w:lvlJc w:val="left"/>
      <w:pPr>
        <w:ind w:left="3960" w:hanging="360"/>
      </w:pPr>
    </w:lvl>
    <w:lvl w:ilvl="5" w:tplc="6AC45BA6">
      <w:start w:val="1"/>
      <w:numFmt w:val="lowerRoman"/>
      <w:lvlText w:val="%6."/>
      <w:lvlJc w:val="right"/>
      <w:pPr>
        <w:ind w:left="4680" w:hanging="180"/>
      </w:pPr>
    </w:lvl>
    <w:lvl w:ilvl="6" w:tplc="49A494EC">
      <w:start w:val="1"/>
      <w:numFmt w:val="decimal"/>
      <w:lvlText w:val="%7."/>
      <w:lvlJc w:val="left"/>
      <w:pPr>
        <w:ind w:left="5400" w:hanging="360"/>
      </w:pPr>
    </w:lvl>
    <w:lvl w:ilvl="7" w:tplc="AD7AAEAC">
      <w:start w:val="1"/>
      <w:numFmt w:val="lowerLetter"/>
      <w:lvlText w:val="%8."/>
      <w:lvlJc w:val="left"/>
      <w:pPr>
        <w:ind w:left="6120" w:hanging="360"/>
      </w:pPr>
    </w:lvl>
    <w:lvl w:ilvl="8" w:tplc="9580D9C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A0688C"/>
    <w:multiLevelType w:val="hybridMultilevel"/>
    <w:tmpl w:val="07E8C7E0"/>
    <w:lvl w:ilvl="0" w:tplc="770A2A28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9B9C5FC8" w:tentative="1">
      <w:start w:val="1"/>
      <w:numFmt w:val="lowerLetter"/>
      <w:lvlText w:val="%2."/>
      <w:lvlJc w:val="left"/>
      <w:pPr>
        <w:ind w:left="1890" w:hanging="360"/>
      </w:pPr>
    </w:lvl>
    <w:lvl w:ilvl="2" w:tplc="E9F02712" w:tentative="1">
      <w:start w:val="1"/>
      <w:numFmt w:val="lowerRoman"/>
      <w:lvlText w:val="%3."/>
      <w:lvlJc w:val="right"/>
      <w:pPr>
        <w:ind w:left="2610" w:hanging="180"/>
      </w:pPr>
    </w:lvl>
    <w:lvl w:ilvl="3" w:tplc="52CCE3FA" w:tentative="1">
      <w:start w:val="1"/>
      <w:numFmt w:val="decimal"/>
      <w:lvlText w:val="%4."/>
      <w:lvlJc w:val="left"/>
      <w:pPr>
        <w:ind w:left="3330" w:hanging="360"/>
      </w:pPr>
    </w:lvl>
    <w:lvl w:ilvl="4" w:tplc="89BECEAC" w:tentative="1">
      <w:start w:val="1"/>
      <w:numFmt w:val="lowerLetter"/>
      <w:lvlText w:val="%5."/>
      <w:lvlJc w:val="left"/>
      <w:pPr>
        <w:ind w:left="4050" w:hanging="360"/>
      </w:pPr>
    </w:lvl>
    <w:lvl w:ilvl="5" w:tplc="19E000CC" w:tentative="1">
      <w:start w:val="1"/>
      <w:numFmt w:val="lowerRoman"/>
      <w:lvlText w:val="%6."/>
      <w:lvlJc w:val="right"/>
      <w:pPr>
        <w:ind w:left="4770" w:hanging="180"/>
      </w:pPr>
    </w:lvl>
    <w:lvl w:ilvl="6" w:tplc="EBC44D5A" w:tentative="1">
      <w:start w:val="1"/>
      <w:numFmt w:val="decimal"/>
      <w:lvlText w:val="%7."/>
      <w:lvlJc w:val="left"/>
      <w:pPr>
        <w:ind w:left="5490" w:hanging="360"/>
      </w:pPr>
    </w:lvl>
    <w:lvl w:ilvl="7" w:tplc="E3CA79E4" w:tentative="1">
      <w:start w:val="1"/>
      <w:numFmt w:val="lowerLetter"/>
      <w:lvlText w:val="%8."/>
      <w:lvlJc w:val="left"/>
      <w:pPr>
        <w:ind w:left="6210" w:hanging="360"/>
      </w:pPr>
    </w:lvl>
    <w:lvl w:ilvl="8" w:tplc="AAF4DEFE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12293861">
    <w:abstractNumId w:val="0"/>
  </w:num>
  <w:num w:numId="2" w16cid:durableId="2099593518">
    <w:abstractNumId w:val="1"/>
  </w:num>
  <w:num w:numId="3" w16cid:durableId="44547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8"/>
    <w:rsid w:val="000145C4"/>
    <w:rsid w:val="00022BDA"/>
    <w:rsid w:val="000C5E94"/>
    <w:rsid w:val="000E33C2"/>
    <w:rsid w:val="00120D9B"/>
    <w:rsid w:val="00172673"/>
    <w:rsid w:val="0017720D"/>
    <w:rsid w:val="002819F6"/>
    <w:rsid w:val="00303032"/>
    <w:rsid w:val="003D3167"/>
    <w:rsid w:val="003F145B"/>
    <w:rsid w:val="00416F8F"/>
    <w:rsid w:val="00497DD4"/>
    <w:rsid w:val="004A7F68"/>
    <w:rsid w:val="0054026D"/>
    <w:rsid w:val="006523CB"/>
    <w:rsid w:val="006C05C5"/>
    <w:rsid w:val="00722939"/>
    <w:rsid w:val="00742681"/>
    <w:rsid w:val="00825471"/>
    <w:rsid w:val="0087504A"/>
    <w:rsid w:val="008F20CF"/>
    <w:rsid w:val="009070A1"/>
    <w:rsid w:val="009413B9"/>
    <w:rsid w:val="009A3709"/>
    <w:rsid w:val="00A23D0C"/>
    <w:rsid w:val="00B93115"/>
    <w:rsid w:val="00BB2E5E"/>
    <w:rsid w:val="00BC2DEF"/>
    <w:rsid w:val="00BF6214"/>
    <w:rsid w:val="00D465F1"/>
    <w:rsid w:val="00DB4D71"/>
    <w:rsid w:val="00E15FE0"/>
    <w:rsid w:val="00E23898"/>
    <w:rsid w:val="00E666F4"/>
    <w:rsid w:val="00ED2F2C"/>
    <w:rsid w:val="00EF1B04"/>
    <w:rsid w:val="00F23675"/>
    <w:rsid w:val="00F4385A"/>
    <w:rsid w:val="00F6661D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E788"/>
  <w15:chartTrackingRefBased/>
  <w15:docId w15:val="{A346B31E-65C1-4CB8-BFD9-DDE7B81F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7F68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4A7F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Calibri" w:hAnsi="Times New Roman" w:cs="Calibri"/>
      <w:color w:val="000000"/>
      <w:sz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A7F68"/>
    <w:pPr>
      <w:widowControl w:val="0"/>
      <w:ind w:left="720"/>
    </w:pPr>
    <w:rPr>
      <w:rFonts w:eastAsia="Calibri" w:cs="Calibri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A7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F6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4A7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F68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FontStyle13">
    <w:name w:val="Font Style13"/>
    <w:uiPriority w:val="99"/>
    <w:rsid w:val="004A7F68"/>
    <w:rPr>
      <w:rFonts w:ascii="Times New Roman" w:hAnsi="Times New Roman"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A7F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99"/>
    <w:rsid w:val="004A7F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Arch--AFFIFDAVIT OF ERIC MORACZEWSKI IN SUPPORT OF EMERGENCY MOTION FOR THE APPOINTMENT OF A RECEIVER (3577737).DOCX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Arch--AFFIFDAVIT OF ERIC MORACZEWSKI IN SUPPORT OF EMERGENCY MOTION FOR THE APPOINTMENT OF A RECEIVER (3577737).DOCX</dc:title>
  <dc:subject>23043\00000\3577737.DOCX.</dc:subject>
  <dc:creator>Nathan R. Wallace</dc:creator>
  <cp:lastModifiedBy>Eric Moraczewski</cp:lastModifiedBy>
  <cp:revision>4</cp:revision>
  <cp:lastPrinted>2022-11-07T21:02:00Z</cp:lastPrinted>
  <dcterms:created xsi:type="dcterms:W3CDTF">2024-08-27T21:09:00Z</dcterms:created>
  <dcterms:modified xsi:type="dcterms:W3CDTF">2024-08-27T21:13:00Z</dcterms:modified>
</cp:coreProperties>
</file>